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5" w:rsidRDefault="00A75A97">
      <w:r>
        <w:t>WST</w:t>
      </w:r>
      <w:r w:rsidRPr="00A75A97">
        <w:rPr>
          <w:rFonts w:asciiTheme="majorEastAsia" w:eastAsiaTheme="majorEastAsia" w:hAnsiTheme="majorEastAsia"/>
        </w:rPr>
        <w:t>II</w:t>
      </w:r>
      <w:r>
        <w:t>4</w:t>
      </w:r>
      <w:r>
        <w:t>型无励磁分接开关</w:t>
      </w:r>
    </w:p>
    <w:p w:rsidR="00EC3EA5" w:rsidRDefault="00A75A97">
      <w:r>
        <w:t>该型开关操作机构共有二型，分别如下，未注明情况下开关配置</w:t>
      </w:r>
      <w:r>
        <w:t>B</w:t>
      </w:r>
      <w:r>
        <w:t>型</w:t>
      </w:r>
    </w:p>
    <w:p w:rsidR="00EC3EA5" w:rsidRDefault="00EC3EA5"/>
    <w:p w:rsidR="00EC3EA5" w:rsidRDefault="00A75A97">
      <w:r>
        <w:t>WST</w:t>
      </w:r>
      <w:r w:rsidRPr="00A75A97">
        <w:rPr>
          <w:rFonts w:asciiTheme="majorEastAsia" w:eastAsiaTheme="majorEastAsia" w:hAnsiTheme="majorEastAsia"/>
        </w:rPr>
        <w:t>II</w:t>
      </w:r>
      <w:r>
        <w:t>4</w:t>
      </w:r>
      <w:r>
        <w:t>系列条型无励磁分接开关</w:t>
      </w:r>
      <w:r>
        <w:br/>
        <w:t>WST</w:t>
      </w:r>
      <w:r w:rsidRPr="00A75A97">
        <w:rPr>
          <w:rFonts w:asciiTheme="majorEastAsia" w:eastAsiaTheme="majorEastAsia" w:hAnsiTheme="majorEastAsia"/>
        </w:rPr>
        <w:t>II</w:t>
      </w:r>
      <w:r>
        <w:t>4 Series linear form de-energized tap-changer</w:t>
      </w:r>
    </w:p>
    <w:p w:rsidR="00EC3EA5" w:rsidRDefault="00A75A97">
      <w:r>
        <w:t>该型开关操作机构共有二型，分别如下，未注明情况下开关配置</w:t>
      </w:r>
      <w:r>
        <w:t>B</w:t>
      </w:r>
      <w:r>
        <w:t>型</w:t>
      </w:r>
      <w:r>
        <w:br/>
        <w:t>This type switch operating mechanism has two types,respectively as follows,without indicating ,the switch configuration type is B</w:t>
      </w:r>
    </w:p>
    <w:p w:rsidR="00EC3EA5" w:rsidRDefault="002E3497">
      <w:pPr>
        <w:rPr>
          <w:rFonts w:ascii="宋体" w:eastAsia="宋体" w:hAnsi="宋体" w:cs="宋体" w:hint="eastAsia"/>
        </w:rPr>
      </w:pPr>
      <w:r w:rsidRPr="002E3497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  <w:noProof/>
        </w:rPr>
        <w:drawing>
          <wp:inline distT="0" distB="0" distL="0" distR="0">
            <wp:extent cx="8625220" cy="8684848"/>
            <wp:effectExtent l="19050" t="0" r="443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905" cy="868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A754D9" w:rsidRDefault="00A754D9">
      <w:pPr>
        <w:rPr>
          <w:rFonts w:ascii="宋体" w:eastAsia="宋体" w:hAnsi="宋体" w:cs="宋体" w:hint="eastAsia"/>
        </w:rPr>
      </w:pPr>
    </w:p>
    <w:p w:rsidR="002E3497" w:rsidRDefault="002E3497">
      <w:pPr>
        <w:rPr>
          <w:rFonts w:ascii="宋体" w:eastAsia="宋体" w:hAnsi="宋体" w:cs="宋体"/>
        </w:rPr>
      </w:pPr>
    </w:p>
    <w:p w:rsidR="00EC3EA5" w:rsidRDefault="00EC3EA5"/>
    <w:p w:rsidR="00EC3EA5" w:rsidRDefault="00A75A97">
      <w:r>
        <w:rPr>
          <w:rFonts w:hint="eastAsia"/>
        </w:rPr>
        <w:t>WST II 4T</w:t>
      </w:r>
      <w:r>
        <w:rPr>
          <w:rFonts w:hint="eastAsia"/>
        </w:rPr>
        <w:t>系列条型无励磁分接开关</w:t>
      </w:r>
      <w:r>
        <w:rPr>
          <w:rFonts w:hint="eastAsia"/>
        </w:rPr>
        <w:br/>
        <w:t>WST II 4T Series linear form de-energized tap-changer</w:t>
      </w:r>
    </w:p>
    <w:p w:rsidR="00EC3EA5" w:rsidRDefault="00EC3EA5"/>
    <w:p w:rsidR="00EC3EA5" w:rsidRDefault="00CA4662">
      <w:r w:rsidRPr="00CA4662">
        <w:t xml:space="preserve"> </w:t>
      </w:r>
      <w:r>
        <w:rPr>
          <w:noProof/>
        </w:rPr>
        <w:drawing>
          <wp:inline distT="0" distB="0" distL="0" distR="0">
            <wp:extent cx="7885382" cy="6049926"/>
            <wp:effectExtent l="19050" t="0" r="1318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551" cy="60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A5" w:rsidRDefault="00A75A97">
      <w:r>
        <w:rPr>
          <w:rFonts w:hint="eastAsia"/>
        </w:rPr>
        <w:t>开关型号、安装尺寸对照表</w:t>
      </w:r>
      <w:r>
        <w:rPr>
          <w:rFonts w:hint="eastAsia"/>
        </w:rPr>
        <w:t>Type of tap change and instal tion sizechart</w:t>
      </w:r>
    </w:p>
    <w:tbl>
      <w:tblPr>
        <w:tblW w:w="7560" w:type="dxa"/>
        <w:tblInd w:w="93" w:type="dxa"/>
        <w:tblLook w:val="04A0"/>
      </w:tblPr>
      <w:tblGrid>
        <w:gridCol w:w="2317"/>
        <w:gridCol w:w="636"/>
        <w:gridCol w:w="989"/>
        <w:gridCol w:w="790"/>
        <w:gridCol w:w="790"/>
        <w:gridCol w:w="1382"/>
        <w:gridCol w:w="1083"/>
        <w:gridCol w:w="1196"/>
      </w:tblGrid>
      <w:tr w:rsidR="00EC3EA5"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开关型号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Type of tap-changer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安装尺寸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Install dimension(mm)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箱盖开孔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Holes on tank cover(mm)</w:t>
            </w:r>
          </w:p>
        </w:tc>
      </w:tr>
      <w:tr w:rsidR="00EC3EA5">
        <w:trPr>
          <w:trHeight w:val="300"/>
        </w:trPr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dd2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 w:rsidP="00A754D9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Ⅱ</w:t>
            </w:r>
            <w:r w:rsidR="00A754D9"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 w:rsidR="00924AF2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30/</w:t>
            </w:r>
            <w:r w:rsidR="00A754D9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 xml:space="preserve"> 10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-4×3T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347</w:t>
            </w:r>
            <w:r w:rsidR="00CA4662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D3.1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D5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Φ</w:t>
            </w:r>
            <w:r w:rsidR="00A75A97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20</w:t>
            </w: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CA4662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WSTⅡ</w:t>
            </w:r>
            <w:r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 w:rsidR="00924AF2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30/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10</w:t>
            </w:r>
            <w:r w:rsidR="00A75A97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-6×5T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455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WSTⅡ</w:t>
            </w:r>
            <w:r w:rsidR="00CA4662"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：</w:t>
            </w:r>
            <w:r w:rsidR="00924AF2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30/</w:t>
            </w:r>
            <w:r w:rsidR="00924AF2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10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-8×7T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563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WSTⅡ</w:t>
            </w:r>
            <w:r w:rsidR="00924AF2"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 w:rsidR="00924AF2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30/33-6×5T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中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5.1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中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924AF2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WSTⅡ</w:t>
            </w:r>
            <w:r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63/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10</w:t>
            </w:r>
            <w:r w:rsidR="00A75A97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-6×5T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455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924AF2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WSTⅡ</w:t>
            </w:r>
            <w:r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63/3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5</w:t>
            </w:r>
            <w:r w:rsidR="00A75A97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-6×5T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 w:rsidP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WST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Ⅱ</w:t>
            </w:r>
            <w:r w:rsidR="00056026"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4</w:t>
            </w:r>
            <w:r w:rsidR="00056026">
              <w:rPr>
                <w:rFonts w:ascii="Calibri" w:eastAsia="宋体" w:hAnsi="Calibri" w:cs="Calibri"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63/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40.5</w:t>
            </w:r>
            <w:r w:rsidR="00056026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-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6</w:t>
            </w:r>
            <w:r w:rsidR="00056026"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×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5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  <w:lang/>
              </w:rPr>
              <w:t>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  <w:lang/>
              </w:rPr>
              <w:t>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C3EA5" w:rsidRDefault="00EC3EA5">
      <w:pPr>
        <w:rPr>
          <w:rFonts w:hint="eastAsia"/>
        </w:rPr>
      </w:pPr>
    </w:p>
    <w:p w:rsidR="005A5552" w:rsidRDefault="005A5552">
      <w:pPr>
        <w:rPr>
          <w:rFonts w:hint="eastAsia"/>
        </w:rPr>
      </w:pPr>
    </w:p>
    <w:p w:rsidR="005A5552" w:rsidRDefault="005A5552">
      <w:pPr>
        <w:rPr>
          <w:rFonts w:hint="eastAsia"/>
        </w:rPr>
      </w:pPr>
    </w:p>
    <w:p w:rsidR="005A5552" w:rsidRDefault="005A5552">
      <w:pPr>
        <w:rPr>
          <w:rFonts w:hint="eastAsia"/>
        </w:rPr>
      </w:pPr>
    </w:p>
    <w:p w:rsidR="005A5552" w:rsidRDefault="005A5552">
      <w:pPr>
        <w:rPr>
          <w:rFonts w:hint="eastAsia"/>
        </w:rPr>
      </w:pPr>
    </w:p>
    <w:p w:rsidR="005A5552" w:rsidRDefault="005A5552">
      <w:pPr>
        <w:rPr>
          <w:rFonts w:hint="eastAsia"/>
        </w:rPr>
      </w:pPr>
    </w:p>
    <w:sectPr w:rsidR="005A5552" w:rsidSect="00EC3EA5">
      <w:pgSz w:w="31181" w:h="22507" w:orient="landscape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3B" w:rsidRDefault="00A6173B" w:rsidP="00A75A97">
      <w:r>
        <w:separator/>
      </w:r>
    </w:p>
  </w:endnote>
  <w:endnote w:type="continuationSeparator" w:id="1">
    <w:p w:rsidR="00A6173B" w:rsidRDefault="00A6173B" w:rsidP="00A7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3B" w:rsidRDefault="00A6173B" w:rsidP="00A75A97">
      <w:r>
        <w:separator/>
      </w:r>
    </w:p>
  </w:footnote>
  <w:footnote w:type="continuationSeparator" w:id="1">
    <w:p w:rsidR="00A6173B" w:rsidRDefault="00A6173B" w:rsidP="00A7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QxYWZmZDEyOWJmZDRmMTM1YTg0NjMyN2NjYmIzMTQifQ=="/>
  </w:docVars>
  <w:rsids>
    <w:rsidRoot w:val="00EC3EA5"/>
    <w:rsid w:val="00056026"/>
    <w:rsid w:val="001711B4"/>
    <w:rsid w:val="002A69A8"/>
    <w:rsid w:val="002E3497"/>
    <w:rsid w:val="004D426E"/>
    <w:rsid w:val="005A5552"/>
    <w:rsid w:val="007453C6"/>
    <w:rsid w:val="00770CF5"/>
    <w:rsid w:val="00924AF2"/>
    <w:rsid w:val="00A6173B"/>
    <w:rsid w:val="00A754D9"/>
    <w:rsid w:val="00A75A97"/>
    <w:rsid w:val="00CA4662"/>
    <w:rsid w:val="00EC3EA5"/>
    <w:rsid w:val="522418A4"/>
    <w:rsid w:val="7A6C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EA5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qFormat/>
    <w:rsid w:val="00EC3EA5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A5"/>
    <w:pPr>
      <w:spacing w:beforeAutospacing="1" w:afterAutospacing="1"/>
    </w:pPr>
  </w:style>
  <w:style w:type="character" w:styleId="a4">
    <w:name w:val="Strong"/>
    <w:basedOn w:val="a0"/>
    <w:qFormat/>
    <w:rsid w:val="00EC3EA5"/>
    <w:rPr>
      <w:b/>
    </w:rPr>
  </w:style>
  <w:style w:type="paragraph" w:styleId="a5">
    <w:name w:val="Balloon Text"/>
    <w:basedOn w:val="a"/>
    <w:link w:val="Char"/>
    <w:rsid w:val="00A75A97"/>
    <w:rPr>
      <w:sz w:val="18"/>
      <w:szCs w:val="18"/>
    </w:rPr>
  </w:style>
  <w:style w:type="character" w:customStyle="1" w:styleId="Char">
    <w:name w:val="批注框文本 Char"/>
    <w:basedOn w:val="a0"/>
    <w:link w:val="a5"/>
    <w:rsid w:val="00A75A97"/>
    <w:rPr>
      <w:rFonts w:asciiTheme="minorHAnsi" w:eastAsiaTheme="minorEastAsia" w:hAnsiTheme="minorHAnsi"/>
      <w:sz w:val="18"/>
      <w:szCs w:val="18"/>
    </w:rPr>
  </w:style>
  <w:style w:type="paragraph" w:styleId="a6">
    <w:name w:val="header"/>
    <w:basedOn w:val="a"/>
    <w:link w:val="Char0"/>
    <w:rsid w:val="00A7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75A97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Char1"/>
    <w:rsid w:val="00A75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75A97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12</cp:revision>
  <dcterms:created xsi:type="dcterms:W3CDTF">2024-05-16T07:43:00Z</dcterms:created>
  <dcterms:modified xsi:type="dcterms:W3CDTF">2024-05-22T07:21:00Z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623CDE3957074650BDCCDF5F948BD844_12</vt:lpwstr>
  </property>
</Properties>
</file>